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Arial Narrow" w:hAnsi="Arial Narrow"/>
          <w:b/>
          <w:sz w:val="28"/>
          <w:szCs w:val="28"/>
        </w:rPr>
      </w:pPr>
      <w:r>
        <w:rPr>
          <w:rFonts w:ascii="Arial Narrow" w:hAnsi="Arial Narrow"/>
          <w:b/>
          <w:sz w:val="28"/>
          <w:szCs w:val="28"/>
        </w:rPr>
        <w:t>EU DECLARATION OF CONFORMITY</w:t>
      </w:r>
    </w:p>
    <w:p>
      <w:pPr>
        <w:pStyle w:val="3"/>
        <w:jc w:val="center"/>
        <w:rPr>
          <w:rFonts w:eastAsia="ArialMT" w:cs="Arial"/>
          <w:b w:val="0"/>
          <w:bCs/>
          <w:color w:val="00000A"/>
          <w:sz w:val="22"/>
        </w:rPr>
      </w:pPr>
      <w:r>
        <w:rPr>
          <w:rFonts w:eastAsia="ArialMT" w:cs="Arial"/>
          <w:b w:val="0"/>
          <w:color w:val="00000A"/>
          <w:sz w:val="22"/>
        </w:rPr>
        <w:t>in accordance with</w:t>
      </w:r>
    </w:p>
    <w:p>
      <w:pPr>
        <w:jc w:val="center"/>
        <w:rPr>
          <w:rFonts w:ascii="Arial" w:hAnsi="Arial" w:eastAsia="ArialMT" w:cs="Arial"/>
          <w:color w:val="00000A"/>
        </w:rPr>
      </w:pPr>
      <w:r>
        <w:rPr>
          <w:rFonts w:ascii="Arial" w:hAnsi="Arial" w:eastAsia="ArialMT" w:cs="Arial"/>
          <w:color w:val="00000A"/>
        </w:rPr>
        <w:t xml:space="preserve">Annex VI of Directive </w:t>
      </w:r>
      <w:r>
        <w:rPr>
          <w:rFonts w:ascii="Arial" w:hAnsi="Arial" w:eastAsia="ArialMT" w:cs="Arial"/>
          <w:color w:val="004587"/>
        </w:rPr>
        <w:t xml:space="preserve">2014/53/EU </w:t>
      </w:r>
      <w:r>
        <w:rPr>
          <w:rFonts w:ascii="Arial" w:hAnsi="Arial" w:eastAsia="ArialMT" w:cs="Arial"/>
          <w:color w:val="00000A"/>
        </w:rPr>
        <w:t>of the European Parliament and of the Council</w:t>
      </w:r>
    </w:p>
    <w:p>
      <w:pPr>
        <w:pStyle w:val="20"/>
        <w:autoSpaceDE w:val="0"/>
        <w:autoSpaceDN w:val="0"/>
        <w:adjustRightInd w:val="0"/>
        <w:spacing w:after="0" w:line="240" w:lineRule="auto"/>
        <w:ind w:firstLine="0" w:firstLineChars="0"/>
        <w:rPr>
          <w:rFonts w:ascii="Arial" w:hAnsi="Arial" w:cs="Arial"/>
        </w:rPr>
      </w:pPr>
      <w:r>
        <w:rPr>
          <w:rFonts w:ascii="Arial" w:hAnsi="Arial" w:eastAsia="ArialMT" w:cs="Arial"/>
        </w:rPr>
        <w:t>For the following Radio equipment:</w:t>
      </w:r>
    </w:p>
    <w:p>
      <w:pPr>
        <w:autoSpaceDE w:val="0"/>
        <w:autoSpaceDN w:val="0"/>
        <w:adjustRightInd w:val="0"/>
        <w:rPr>
          <w:rFonts w:ascii="Arial" w:hAnsi="Arial" w:cs="Arial" w:eastAsiaTheme="minorEastAsia"/>
          <w:color w:val="FF0000"/>
        </w:rPr>
      </w:pPr>
      <w:r>
        <w:rPr>
          <w:rFonts w:hint="eastAsia" w:ascii="Arial" w:hAnsi="Arial" w:cs="Arial"/>
        </w:rPr>
        <w:t xml:space="preserve">Model: </w:t>
      </w:r>
      <w:r>
        <w:rPr>
          <w:rFonts w:hint="eastAsia" w:ascii="Arial" w:hAnsi="Arial" w:cs="Arial" w:eastAsiaTheme="minorEastAsia"/>
          <w:color w:val="004587"/>
        </w:rPr>
        <w:t>YL512</w:t>
      </w:r>
    </w:p>
    <w:p>
      <w:pPr>
        <w:autoSpaceDE w:val="0"/>
        <w:autoSpaceDN w:val="0"/>
        <w:adjustRightInd w:val="0"/>
        <w:rPr>
          <w:rFonts w:ascii="Arial" w:hAnsi="Arial" w:cs="Arial" w:eastAsiaTheme="minorEastAsia"/>
        </w:rPr>
      </w:pPr>
      <w:r>
        <w:rPr>
          <w:rFonts w:ascii="Arial" w:hAnsi="Arial" w:eastAsia="ArialMT" w:cs="Arial"/>
        </w:rPr>
        <w:t>Product:</w:t>
      </w:r>
      <w:r>
        <w:rPr>
          <w:rFonts w:hint="eastAsia" w:ascii="Arial" w:hAnsi="Arial" w:cs="Arial" w:eastAsiaTheme="minorEastAsia"/>
        </w:rPr>
        <w:t xml:space="preserve"> </w:t>
      </w:r>
      <w:r>
        <w:rPr>
          <w:rFonts w:ascii="Arial" w:hAnsi="Arial" w:eastAsia="ArialMT" w:cs="Arial"/>
          <w:color w:val="004587"/>
        </w:rPr>
        <w:t xml:space="preserve">Laptop </w:t>
      </w:r>
      <w:r>
        <w:rPr>
          <w:rFonts w:hint="eastAsia" w:ascii="Arial" w:hAnsi="Arial" w:cs="Arial" w:eastAsiaTheme="minorEastAsia"/>
          <w:color w:val="004587"/>
        </w:rPr>
        <w:t>C</w:t>
      </w:r>
      <w:r>
        <w:rPr>
          <w:rFonts w:ascii="Arial" w:hAnsi="Arial" w:eastAsia="ArialMT" w:cs="Arial"/>
          <w:color w:val="004587"/>
        </w:rPr>
        <w:t>omputer</w:t>
      </w:r>
    </w:p>
    <w:p>
      <w:pPr>
        <w:autoSpaceDE w:val="0"/>
        <w:autoSpaceDN w:val="0"/>
        <w:adjustRightInd w:val="0"/>
        <w:rPr>
          <w:rFonts w:ascii="Arial" w:hAnsi="Arial" w:cs="Arial" w:eastAsiaTheme="minorEastAsia"/>
          <w:color w:val="004587"/>
        </w:rPr>
      </w:pPr>
      <w:r>
        <w:rPr>
          <w:rFonts w:ascii="Arial" w:hAnsi="Arial" w:eastAsia="ArialMT" w:cs="Arial"/>
        </w:rPr>
        <w:t>Trade</w:t>
      </w:r>
      <w:r>
        <w:rPr>
          <w:rFonts w:hint="eastAsia" w:ascii="Arial" w:hAnsi="Arial" w:cs="Arial" w:eastAsiaTheme="minorEastAsia"/>
        </w:rPr>
        <w:t xml:space="preserve"> </w:t>
      </w:r>
      <w:r>
        <w:rPr>
          <w:rFonts w:ascii="Arial" w:hAnsi="Arial" w:eastAsia="ArialMT" w:cs="Arial"/>
        </w:rPr>
        <w:t>name or Brand:</w:t>
      </w:r>
      <w:r>
        <w:rPr>
          <w:rFonts w:hint="eastAsia" w:ascii="Arial" w:hAnsi="Arial" w:cs="Arial" w:eastAsiaTheme="minorEastAsia"/>
        </w:rPr>
        <w:t xml:space="preserve"> </w:t>
      </w:r>
      <w:r>
        <w:rPr>
          <w:rFonts w:hint="eastAsia" w:ascii="Arial" w:hAnsi="Arial" w:cs="Arial" w:eastAsiaTheme="minorEastAsia"/>
          <w:color w:val="004587"/>
        </w:rPr>
        <w:t>Infinix</w:t>
      </w:r>
    </w:p>
    <w:p>
      <w:pPr>
        <w:autoSpaceDE w:val="0"/>
        <w:autoSpaceDN w:val="0"/>
        <w:adjustRightInd w:val="0"/>
        <w:rPr>
          <w:rFonts w:ascii="Arial" w:hAnsi="Arial" w:cs="Arial" w:eastAsiaTheme="minorEastAsia"/>
          <w:color w:val="FF0000"/>
        </w:rPr>
      </w:pPr>
      <w:r>
        <w:rPr>
          <w:rFonts w:ascii="Arial" w:hAnsi="Arial" w:cs="Arial" w:eastAsiaTheme="minorEastAsia"/>
        </w:rPr>
        <w:t>Software / Hardware number:</w:t>
      </w:r>
      <w:r>
        <w:rPr>
          <w:rFonts w:ascii="Arial" w:hAnsi="Arial" w:cs="Arial" w:eastAsiaTheme="minorEastAsia"/>
          <w:color w:val="FF0000"/>
        </w:rPr>
        <w:t xml:space="preserve"> </w:t>
      </w:r>
      <w:r>
        <w:rPr>
          <w:rFonts w:ascii="Arial" w:hAnsi="Arial" w:eastAsia="ArialMT" w:cs="Arial"/>
          <w:color w:val="FF0000"/>
        </w:rPr>
        <w:t>Windows 11 home</w:t>
      </w:r>
      <w:r>
        <w:rPr>
          <w:rFonts w:hint="eastAsia" w:ascii="Arial" w:hAnsi="Arial" w:eastAsia="ArialMT" w:cs="Arial"/>
          <w:color w:val="FF0000"/>
        </w:rPr>
        <w:t>/</w:t>
      </w:r>
      <w:r>
        <w:rPr>
          <w:rFonts w:ascii="Arial" w:hAnsi="Arial" w:eastAsia="ArialMT" w:cs="Arial"/>
          <w:color w:val="FF0000"/>
        </w:rPr>
        <w:t>V1.0</w:t>
      </w:r>
    </w:p>
    <w:p>
      <w:pPr>
        <w:rPr>
          <w:rFonts w:ascii="Arial" w:hAnsi="Arial" w:eastAsia="ArialMT" w:cs="Arial"/>
        </w:rPr>
      </w:pPr>
      <w:r>
        <w:rPr>
          <w:rFonts w:ascii="Arial" w:hAnsi="Arial" w:eastAsia="ArialMT" w:cs="Arial"/>
        </w:rPr>
        <w:t>2. Name and address of the manufacturer or his authorized representative:</w:t>
      </w:r>
    </w:p>
    <w:p>
      <w:pPr>
        <w:spacing w:line="360" w:lineRule="auto"/>
        <w:rPr>
          <w:rFonts w:ascii="Arial" w:hAnsi="Arial" w:eastAsia="ArialMT" w:cs="Arial"/>
          <w:color w:val="004587"/>
        </w:rPr>
      </w:pPr>
      <w:r>
        <w:rPr>
          <w:rFonts w:ascii="Arial" w:hAnsi="Arial" w:eastAsia="ArialMT" w:cs="Arial"/>
        </w:rPr>
        <w:t>Manufacturer:</w:t>
      </w:r>
      <w:r>
        <w:rPr>
          <w:rFonts w:hint="eastAsia" w:ascii="Arial" w:hAnsi="Arial" w:cs="Arial" w:eastAsiaTheme="minorEastAsia"/>
        </w:rPr>
        <w:t xml:space="preserve"> </w:t>
      </w:r>
      <w:r>
        <w:rPr>
          <w:rFonts w:ascii="Arial" w:hAnsi="Arial" w:eastAsia="ArialMT" w:cs="Arial"/>
          <w:color w:val="004587"/>
        </w:rPr>
        <w:t>INFINIX MOBILITY LIMITED.</w:t>
      </w:r>
    </w:p>
    <w:p>
      <w:pPr>
        <w:autoSpaceDE w:val="0"/>
        <w:autoSpaceDN w:val="0"/>
        <w:adjustRightInd w:val="0"/>
        <w:ind w:left="945" w:hanging="945" w:hangingChars="450"/>
        <w:rPr>
          <w:rFonts w:ascii="Arial" w:hAnsi="Arial" w:cs="Arial"/>
          <w:color w:val="004587"/>
        </w:rPr>
      </w:pPr>
      <w:r>
        <w:rPr>
          <w:rFonts w:hint="eastAsia" w:ascii="Arial" w:hAnsi="Arial" w:cs="Arial"/>
        </w:rPr>
        <w:t>A</w:t>
      </w:r>
      <w:r>
        <w:rPr>
          <w:rFonts w:ascii="Arial" w:hAnsi="Arial" w:eastAsia="ArialMT" w:cs="Arial"/>
        </w:rPr>
        <w:t>ddress:</w:t>
      </w:r>
      <w:r>
        <w:t xml:space="preserve"> </w:t>
      </w:r>
      <w:r>
        <w:rPr>
          <w:rFonts w:ascii="Arial" w:hAnsi="Arial" w:eastAsia="ArialMT" w:cs="Arial"/>
          <w:color w:val="004587"/>
        </w:rPr>
        <w:t>FLAT N 16/F BLOCK B UNIVERSAL INDUSTRIAL CENTRE 19-25 SHAN MEI STREET FOTAN NT HONGKONG</w:t>
      </w:r>
    </w:p>
    <w:p>
      <w:pPr>
        <w:rPr>
          <w:rFonts w:ascii="Arial" w:hAnsi="Arial" w:eastAsia="ArialMT" w:cs="Arial"/>
          <w:color w:val="00000A"/>
        </w:rPr>
      </w:pPr>
      <w:r>
        <w:rPr>
          <w:rFonts w:ascii="Arial" w:hAnsi="Arial" w:eastAsia="ArialMT" w:cs="Arial"/>
          <w:color w:val="00000A"/>
        </w:rPr>
        <w:t>3. This declaration of conformity is issued under the sole responsibility of the Manufacturer.</w:t>
      </w:r>
    </w:p>
    <w:p>
      <w:pPr>
        <w:autoSpaceDE w:val="0"/>
        <w:autoSpaceDN w:val="0"/>
        <w:adjustRightInd w:val="0"/>
        <w:rPr>
          <w:rFonts w:ascii="Arial" w:hAnsi="Arial" w:cs="Arial" w:eastAsiaTheme="minorEastAsia"/>
          <w:color w:val="00000A"/>
        </w:rPr>
      </w:pPr>
      <w:r>
        <w:rPr>
          <w:rFonts w:ascii="Arial" w:hAnsi="Arial" w:eastAsia="ArialMT" w:cs="Arial"/>
          <w:color w:val="00000A"/>
        </w:rPr>
        <w:t>4. Object of the declaration (identification of the radio equipment allowing traceability; it may include a colour image of sufficient clarity where necessary for the identification of the radio equipment):</w:t>
      </w:r>
    </w:p>
    <w:p>
      <w:pPr>
        <w:autoSpaceDE w:val="0"/>
        <w:autoSpaceDN w:val="0"/>
        <w:adjustRightInd w:val="0"/>
        <w:rPr>
          <w:rFonts w:ascii="Arial" w:hAnsi="Arial" w:cs="Arial" w:eastAsiaTheme="minorEastAsia"/>
          <w:color w:val="00000A"/>
        </w:rPr>
      </w:pPr>
      <w:r>
        <w:rPr>
          <w:rFonts w:ascii="Arial" w:hAnsi="Arial" w:eastAsia="ArialMT" w:cs="Arial"/>
          <w:color w:val="00000A"/>
        </w:rPr>
        <w:t>5. The object of the declaration described above is in conformity with the relevant Union harmonization legislation: Directive 2014/53/EU (RED)</w:t>
      </w:r>
    </w:p>
    <w:p>
      <w:pPr>
        <w:widowControl/>
        <w:numPr>
          <w:ilvl w:val="0"/>
          <w:numId w:val="1"/>
        </w:numPr>
        <w:autoSpaceDE w:val="0"/>
        <w:autoSpaceDN w:val="0"/>
        <w:adjustRightInd w:val="0"/>
        <w:jc w:val="left"/>
        <w:rPr>
          <w:rFonts w:ascii="Arial" w:hAnsi="Arial" w:eastAsia="ArialMT" w:cs="Arial"/>
          <w:color w:val="00000A"/>
        </w:rPr>
      </w:pPr>
      <w:r>
        <w:rPr>
          <w:rFonts w:ascii="Arial" w:hAnsi="Arial" w:eastAsia="ArialMT" w:cs="Arial"/>
          <w:color w:val="00000A"/>
        </w:rPr>
        <w:t>References to the relevant harmonised standards used or references to the other technical specifications in relation to which conformity is declared:</w:t>
      </w:r>
    </w:p>
    <w:p>
      <w:pPr>
        <w:widowControl/>
        <w:autoSpaceDE w:val="0"/>
        <w:autoSpaceDN w:val="0"/>
        <w:adjustRightInd w:val="0"/>
        <w:jc w:val="left"/>
        <w:rPr>
          <w:rFonts w:ascii="Arial" w:hAnsi="Arial" w:eastAsia="ArialMT" w:cs="Arial"/>
          <w:color w:val="00000A"/>
        </w:rPr>
      </w:pPr>
    </w:p>
    <w:p>
      <w:pPr>
        <w:spacing w:line="360" w:lineRule="auto"/>
        <w:rPr>
          <w:rFonts w:ascii="Arial" w:hAnsi="Arial" w:eastAsia="ArialMT" w:cs="Arial"/>
          <w:color w:val="000000" w:themeColor="text1"/>
        </w:rPr>
      </w:pPr>
      <w:r>
        <w:rPr>
          <w:rFonts w:ascii="Arial" w:hAnsi="Arial" w:eastAsia="ArialMT" w:cs="Arial"/>
          <w:color w:val="00000A"/>
        </w:rPr>
        <w:t>Article 3.1a Health:</w:t>
      </w:r>
    </w:p>
    <w:p>
      <w:pPr>
        <w:spacing w:line="300" w:lineRule="auto"/>
        <w:rPr>
          <w:rFonts w:ascii="Arial Regular" w:hAnsi="Arial Regular" w:cs="Arial Regular"/>
          <w:color w:val="0070C0"/>
          <w:szCs w:val="21"/>
        </w:rPr>
      </w:pPr>
      <w:r>
        <w:rPr>
          <w:rFonts w:ascii="Arial Regular" w:hAnsi="Arial Regular" w:cs="Arial Regular"/>
          <w:color w:val="0070C0"/>
          <w:szCs w:val="21"/>
        </w:rPr>
        <w:t>EN 50566:2017</w:t>
      </w:r>
    </w:p>
    <w:p>
      <w:pPr>
        <w:spacing w:line="300" w:lineRule="auto"/>
        <w:rPr>
          <w:rFonts w:ascii="Arial Regular" w:hAnsi="Arial Regular" w:cs="Arial Regular"/>
          <w:color w:val="0070C0"/>
          <w:szCs w:val="21"/>
        </w:rPr>
      </w:pPr>
      <w:r>
        <w:rPr>
          <w:rFonts w:ascii="Arial Regular" w:hAnsi="Arial Regular" w:cs="Arial Regular"/>
          <w:color w:val="0070C0"/>
          <w:szCs w:val="21"/>
        </w:rPr>
        <w:t xml:space="preserve">EN 62479:2010   </w:t>
      </w:r>
    </w:p>
    <w:p>
      <w:pPr>
        <w:spacing w:line="300" w:lineRule="auto"/>
        <w:rPr>
          <w:rFonts w:ascii="Arial Regular" w:hAnsi="Arial Regular" w:cs="Arial Regular"/>
          <w:color w:val="0070C0"/>
          <w:szCs w:val="21"/>
        </w:rPr>
      </w:pPr>
      <w:r>
        <w:rPr>
          <w:rFonts w:ascii="Arial Regular" w:hAnsi="Arial Regular" w:cs="Arial Regular"/>
          <w:color w:val="0070C0"/>
          <w:szCs w:val="21"/>
        </w:rPr>
        <w:t>EN 62209-2:2010</w:t>
      </w:r>
      <w:r>
        <w:rPr>
          <w:rFonts w:hint="eastAsia" w:ascii="Arial Regular" w:hAnsi="Arial Regular" w:cs="Arial Regular"/>
          <w:color w:val="0070C0"/>
          <w:szCs w:val="21"/>
        </w:rPr>
        <w:t>+</w:t>
      </w:r>
      <w:r>
        <w:rPr>
          <w:rFonts w:ascii="Arial Regular" w:hAnsi="Arial Regular" w:cs="Arial Regular"/>
          <w:color w:val="0070C0"/>
          <w:szCs w:val="21"/>
        </w:rPr>
        <w:t>A</w:t>
      </w:r>
      <w:r>
        <w:rPr>
          <w:rFonts w:hint="eastAsia" w:ascii="Arial Regular" w:hAnsi="Arial Regular" w:cs="Arial Regular"/>
          <w:color w:val="0070C0"/>
          <w:szCs w:val="21"/>
        </w:rPr>
        <w:t>1</w:t>
      </w:r>
      <w:r>
        <w:rPr>
          <w:rFonts w:ascii="Arial Regular" w:hAnsi="Arial Regular" w:cs="Arial Regular"/>
          <w:color w:val="0070C0"/>
          <w:szCs w:val="21"/>
        </w:rPr>
        <w:t xml:space="preserve">:2019   </w:t>
      </w:r>
    </w:p>
    <w:p>
      <w:pPr>
        <w:spacing w:line="300" w:lineRule="auto"/>
        <w:rPr>
          <w:rFonts w:ascii="Arial Regular" w:hAnsi="Arial Regular" w:cs="Arial Regular"/>
          <w:color w:val="0070C0"/>
          <w:szCs w:val="21"/>
        </w:rPr>
      </w:pPr>
    </w:p>
    <w:p>
      <w:pPr>
        <w:autoSpaceDE w:val="0"/>
        <w:autoSpaceDN w:val="0"/>
        <w:adjustRightInd w:val="0"/>
        <w:rPr>
          <w:rFonts w:ascii="Arial" w:hAnsi="Arial" w:eastAsia="ArialMT" w:cs="Arial"/>
          <w:color w:val="000000" w:themeColor="text1"/>
        </w:rPr>
      </w:pPr>
      <w:r>
        <w:rPr>
          <w:rFonts w:ascii="Arial" w:hAnsi="Arial" w:eastAsia="ArialMT" w:cs="Arial"/>
          <w:color w:val="000000" w:themeColor="text1"/>
        </w:rPr>
        <w:t xml:space="preserve">Article 3.1a Electrical Safety: </w:t>
      </w:r>
    </w:p>
    <w:p>
      <w:pPr>
        <w:spacing w:line="300" w:lineRule="auto"/>
        <w:rPr>
          <w:rFonts w:ascii="Arial Regular" w:hAnsi="Arial Regular" w:cs="Arial Regular"/>
          <w:color w:val="0070C0"/>
          <w:szCs w:val="21"/>
        </w:rPr>
      </w:pPr>
      <w:r>
        <w:rPr>
          <w:rFonts w:ascii="Arial Regular" w:hAnsi="Arial Regular" w:cs="Arial Regular"/>
          <w:color w:val="0070C0"/>
          <w:szCs w:val="21"/>
        </w:rPr>
        <w:t>EN6</w:t>
      </w:r>
      <w:r>
        <w:rPr>
          <w:rFonts w:hint="eastAsia" w:ascii="Arial Regular" w:hAnsi="Arial Regular" w:cs="Arial Regular"/>
          <w:color w:val="0070C0"/>
          <w:szCs w:val="21"/>
        </w:rPr>
        <w:t>2368-1:2014+A11:2017</w:t>
      </w:r>
    </w:p>
    <w:p>
      <w:pPr>
        <w:spacing w:line="300" w:lineRule="auto"/>
        <w:rPr>
          <w:rFonts w:ascii="Arial Regular" w:hAnsi="Arial Regular" w:cs="Arial Regular"/>
          <w:color w:val="0070C0"/>
          <w:szCs w:val="21"/>
        </w:rPr>
      </w:pPr>
      <w:r>
        <w:rPr>
          <w:rFonts w:ascii="Arial Regular" w:hAnsi="Arial Regular" w:cs="Arial Regular"/>
          <w:color w:val="0070C0"/>
          <w:szCs w:val="21"/>
        </w:rPr>
        <w:t>EN IEC 62368-1:2020+A11:2020</w:t>
      </w:r>
    </w:p>
    <w:p>
      <w:pPr>
        <w:spacing w:line="300" w:lineRule="auto"/>
        <w:rPr>
          <w:rFonts w:ascii="Arial Regular" w:hAnsi="Arial Regular" w:cs="Arial Regular"/>
          <w:color w:val="0070C0"/>
          <w:szCs w:val="21"/>
        </w:rPr>
      </w:pPr>
    </w:p>
    <w:p>
      <w:pPr>
        <w:autoSpaceDE w:val="0"/>
        <w:autoSpaceDN w:val="0"/>
        <w:adjustRightInd w:val="0"/>
        <w:rPr>
          <w:rFonts w:ascii="Arial" w:hAnsi="Arial" w:eastAsia="ArialMT" w:cs="Arial"/>
          <w:color w:val="000000" w:themeColor="text1"/>
        </w:rPr>
      </w:pPr>
      <w:r>
        <w:rPr>
          <w:rFonts w:hint="eastAsia" w:ascii="Arial" w:hAnsi="Arial" w:eastAsia="ArialMT" w:cs="Arial"/>
          <w:color w:val="000000" w:themeColor="text1"/>
        </w:rPr>
        <w:t xml:space="preserve">Article 3.1b: </w:t>
      </w:r>
    </w:p>
    <w:p>
      <w:pPr>
        <w:spacing w:line="300" w:lineRule="auto"/>
        <w:rPr>
          <w:rFonts w:ascii="Arial Regular" w:hAnsi="Arial Regular" w:cs="Arial Regular"/>
          <w:color w:val="0070C0"/>
          <w:szCs w:val="21"/>
        </w:rPr>
      </w:pPr>
      <w:r>
        <w:rPr>
          <w:rFonts w:hint="eastAsia" w:ascii="Arial Regular" w:hAnsi="Arial Regular" w:cs="Arial Regular"/>
          <w:color w:val="0070C0"/>
          <w:szCs w:val="21"/>
        </w:rPr>
        <w:t>ETSI EN 301 489-1 V2.2.3 (2019-11)</w:t>
      </w:r>
    </w:p>
    <w:p>
      <w:pPr>
        <w:spacing w:line="300" w:lineRule="auto"/>
        <w:rPr>
          <w:rFonts w:ascii="Arial Regular" w:hAnsi="Arial Regular" w:cs="Arial Regular"/>
          <w:color w:val="0070C0"/>
          <w:szCs w:val="21"/>
        </w:rPr>
      </w:pPr>
      <w:r>
        <w:rPr>
          <w:rFonts w:ascii="Arial Regular" w:hAnsi="Arial Regular" w:cs="Arial Regular"/>
          <w:color w:val="0070C0"/>
          <w:szCs w:val="21"/>
        </w:rPr>
        <w:t>ETSI EN 301 489-3 V2.3.2 (2023-01)</w:t>
      </w:r>
    </w:p>
    <w:p>
      <w:pPr>
        <w:spacing w:line="300" w:lineRule="auto"/>
        <w:rPr>
          <w:rFonts w:ascii="Arial Regular" w:hAnsi="Arial Regular" w:cs="Arial Regular"/>
          <w:color w:val="0070C0"/>
          <w:szCs w:val="21"/>
        </w:rPr>
      </w:pPr>
      <w:r>
        <w:rPr>
          <w:rFonts w:ascii="Arial Regular" w:hAnsi="Arial Regular" w:cs="Arial Regular"/>
          <w:color w:val="0070C0"/>
          <w:szCs w:val="21"/>
        </w:rPr>
        <w:t xml:space="preserve">ETSI EN 301 489-17 V3.2.4 (2020-09) </w:t>
      </w:r>
    </w:p>
    <w:p>
      <w:pPr>
        <w:spacing w:line="300" w:lineRule="auto"/>
        <w:rPr>
          <w:rFonts w:ascii="Arial Regular" w:hAnsi="Arial Regular" w:cs="Arial Regular"/>
          <w:color w:val="0070C0"/>
          <w:szCs w:val="21"/>
        </w:rPr>
      </w:pPr>
      <w:r>
        <w:rPr>
          <w:rFonts w:ascii="Arial Regular" w:hAnsi="Arial Regular" w:cs="Arial Regular"/>
          <w:color w:val="0070C0"/>
          <w:szCs w:val="21"/>
        </w:rPr>
        <w:t>EN 55035:2017+A11:2020</w:t>
      </w:r>
    </w:p>
    <w:p>
      <w:pPr>
        <w:spacing w:line="300" w:lineRule="auto"/>
        <w:rPr>
          <w:rFonts w:ascii="Arial Regular" w:hAnsi="Arial Regular" w:cs="Arial Regular"/>
          <w:color w:val="0070C0"/>
          <w:szCs w:val="21"/>
        </w:rPr>
      </w:pPr>
      <w:r>
        <w:rPr>
          <w:rFonts w:ascii="Arial Regular" w:hAnsi="Arial Regular" w:cs="Arial Regular"/>
          <w:color w:val="0070C0"/>
          <w:szCs w:val="21"/>
        </w:rPr>
        <w:t>EN 55032:2015+A11:2020+A1:2020</w:t>
      </w:r>
    </w:p>
    <w:p>
      <w:pPr>
        <w:spacing w:line="300" w:lineRule="auto"/>
        <w:rPr>
          <w:rFonts w:ascii="Arial Regular" w:hAnsi="Arial Regular" w:cs="Arial Regular"/>
          <w:color w:val="0070C0"/>
          <w:szCs w:val="21"/>
        </w:rPr>
      </w:pPr>
      <w:r>
        <w:rPr>
          <w:rFonts w:ascii="Arial Regular" w:hAnsi="Arial Regular" w:cs="Arial Regular"/>
          <w:color w:val="0070C0"/>
          <w:szCs w:val="21"/>
        </w:rPr>
        <w:t xml:space="preserve">EN IEC 61000-3-2:2019+A1:2021      </w:t>
      </w:r>
    </w:p>
    <w:p>
      <w:pPr>
        <w:spacing w:line="300" w:lineRule="auto"/>
        <w:rPr>
          <w:rFonts w:ascii="Arial Regular" w:hAnsi="Arial Regular" w:cs="Arial Regular"/>
          <w:color w:val="0070C0"/>
          <w:szCs w:val="21"/>
        </w:rPr>
      </w:pPr>
      <w:r>
        <w:rPr>
          <w:rFonts w:ascii="Arial Regular" w:hAnsi="Arial Regular" w:cs="Arial Regular"/>
          <w:color w:val="0070C0"/>
          <w:szCs w:val="21"/>
        </w:rPr>
        <w:t>EN 61000-3-3:2013+A1:2019+A2:2021</w:t>
      </w:r>
    </w:p>
    <w:p>
      <w:pPr>
        <w:spacing w:line="300" w:lineRule="auto"/>
        <w:rPr>
          <w:rFonts w:ascii="Arial Regular" w:hAnsi="Arial Regular" w:cs="Arial Regular"/>
          <w:color w:val="0070C0"/>
          <w:szCs w:val="21"/>
        </w:rPr>
      </w:pPr>
    </w:p>
    <w:p>
      <w:pPr>
        <w:autoSpaceDE w:val="0"/>
        <w:autoSpaceDN w:val="0"/>
        <w:adjustRightInd w:val="0"/>
        <w:rPr>
          <w:rFonts w:ascii="Arial" w:hAnsi="Arial" w:cs="Arial" w:eastAsiaTheme="minorEastAsia"/>
          <w:color w:val="000000" w:themeColor="text1"/>
        </w:rPr>
      </w:pPr>
      <w:r>
        <w:rPr>
          <w:rFonts w:ascii="Arial" w:hAnsi="Arial" w:eastAsia="ArialMT" w:cs="Arial"/>
          <w:color w:val="000000" w:themeColor="text1"/>
        </w:rPr>
        <w:t>Article 3.2:</w:t>
      </w:r>
    </w:p>
    <w:p>
      <w:pPr>
        <w:autoSpaceDE w:val="0"/>
        <w:autoSpaceDN w:val="0"/>
        <w:adjustRightInd w:val="0"/>
        <w:rPr>
          <w:rFonts w:ascii="Arial Regular" w:hAnsi="Arial Regular" w:cs="Arial Regular"/>
          <w:color w:val="0070C0"/>
          <w:szCs w:val="21"/>
        </w:rPr>
      </w:pPr>
      <w:r>
        <w:rPr>
          <w:rFonts w:ascii="Arial Regular" w:hAnsi="Arial Regular" w:cs="Arial Regular"/>
          <w:color w:val="0070C0"/>
          <w:szCs w:val="21"/>
        </w:rPr>
        <w:t>ETSI EN 300 328 V2.2.2 (2019-07)</w:t>
      </w:r>
    </w:p>
    <w:p>
      <w:pPr>
        <w:autoSpaceDE w:val="0"/>
        <w:autoSpaceDN w:val="0"/>
        <w:adjustRightInd w:val="0"/>
        <w:rPr>
          <w:rFonts w:ascii="Arial Regular" w:hAnsi="Arial Regular" w:cs="Arial Regular"/>
          <w:color w:val="0070C0"/>
          <w:szCs w:val="21"/>
        </w:rPr>
      </w:pPr>
      <w:r>
        <w:rPr>
          <w:rFonts w:ascii="Arial Regular" w:hAnsi="Arial Regular" w:cs="Arial Regular"/>
          <w:color w:val="0070C0"/>
          <w:szCs w:val="21"/>
        </w:rPr>
        <w:t xml:space="preserve">ETSI EN 301 893 V2.1.1 (2017-05)  </w:t>
      </w:r>
    </w:p>
    <w:p>
      <w:pPr>
        <w:autoSpaceDE w:val="0"/>
        <w:autoSpaceDN w:val="0"/>
        <w:adjustRightInd w:val="0"/>
        <w:rPr>
          <w:rFonts w:ascii="Arial Regular" w:hAnsi="Arial Regular" w:cs="Arial Regular"/>
          <w:color w:val="0070C0"/>
          <w:szCs w:val="21"/>
        </w:rPr>
      </w:pPr>
      <w:r>
        <w:rPr>
          <w:rFonts w:ascii="Arial Regular" w:hAnsi="Arial Regular" w:cs="Arial Regular"/>
          <w:color w:val="0070C0"/>
          <w:szCs w:val="21"/>
        </w:rPr>
        <w:t xml:space="preserve">ETSI EN 300 440 V2.2.1 (2018-07)  </w:t>
      </w:r>
    </w:p>
    <w:p>
      <w:pPr>
        <w:tabs>
          <w:tab w:val="left" w:pos="1064"/>
        </w:tabs>
        <w:autoSpaceDE w:val="0"/>
        <w:autoSpaceDN w:val="0"/>
        <w:adjustRightInd w:val="0"/>
        <w:rPr>
          <w:rFonts w:ascii="Arial" w:hAnsi="Arial" w:cs="Arial"/>
          <w:color w:val="0070C0"/>
        </w:rPr>
      </w:pPr>
    </w:p>
    <w:p>
      <w:pPr>
        <w:rPr>
          <w:b/>
        </w:rPr>
      </w:pPr>
      <w:r>
        <w:rPr>
          <w:rFonts w:ascii="Arial" w:hAnsi="Arial" w:eastAsia="ArialMT" w:cs="Arial"/>
          <w:color w:val="00000A"/>
        </w:rPr>
        <w:t>7. Notified Body Name:</w:t>
      </w:r>
      <w:r>
        <w:rPr>
          <w:rFonts w:hint="eastAsia" w:ascii="Arial" w:hAnsi="Arial" w:cs="Arial" w:eastAsiaTheme="minorEastAsia"/>
          <w:color w:val="00000A"/>
        </w:rPr>
        <w:t xml:space="preserve"> </w:t>
      </w:r>
      <w:r>
        <w:rPr>
          <w:rFonts w:ascii="Arial" w:hAnsi="Arial" w:eastAsia="ArialMT" w:cs="Arial"/>
          <w:color w:val="004587"/>
        </w:rPr>
        <w:t xml:space="preserve">Eurofins Electrical and Electronic Testing NA, Inc.   </w:t>
      </w:r>
    </w:p>
    <w:p>
      <w:pPr>
        <w:autoSpaceDE w:val="0"/>
        <w:autoSpaceDN w:val="0"/>
        <w:adjustRightInd w:val="0"/>
        <w:rPr>
          <w:rFonts w:ascii="Arial" w:hAnsi="Arial" w:eastAsia="ArialMT" w:cs="Arial"/>
          <w:color w:val="00000A"/>
        </w:rPr>
      </w:pPr>
      <w:r>
        <w:rPr>
          <w:rFonts w:ascii="Arial" w:hAnsi="Arial" w:eastAsia="ArialMT" w:cs="Arial"/>
          <w:color w:val="00000A"/>
        </w:rPr>
        <w:t>Notified Body Number:</w:t>
      </w:r>
      <w:r>
        <w:rPr>
          <w:rFonts w:ascii="Arial" w:hAnsi="Arial" w:eastAsia="ArialMT" w:cs="Arial"/>
          <w:color w:val="004587"/>
        </w:rPr>
        <w:t xml:space="preserve"> 0980</w:t>
      </w:r>
    </w:p>
    <w:p>
      <w:pPr>
        <w:autoSpaceDE w:val="0"/>
        <w:autoSpaceDN w:val="0"/>
        <w:adjustRightInd w:val="0"/>
        <w:rPr>
          <w:rFonts w:ascii="Arial" w:hAnsi="Arial" w:eastAsia="ArialMT" w:cs="Arial"/>
          <w:color w:val="004587"/>
        </w:rPr>
      </w:pPr>
      <w:r>
        <w:rPr>
          <w:rFonts w:ascii="Arial" w:hAnsi="Arial" w:eastAsia="ArialMT" w:cs="Arial"/>
          <w:color w:val="00000A"/>
        </w:rPr>
        <w:t xml:space="preserve">Notified Body Assessment Performed: </w:t>
      </w:r>
      <w:r>
        <w:rPr>
          <w:rFonts w:ascii="Arial" w:hAnsi="Arial" w:eastAsia="ArialMT" w:cs="Arial"/>
          <w:color w:val="004587"/>
        </w:rPr>
        <w:t>Module B/C on Article 3.1a, 3.1b, 3.2</w:t>
      </w:r>
    </w:p>
    <w:p>
      <w:pPr>
        <w:autoSpaceDE w:val="0"/>
        <w:autoSpaceDN w:val="0"/>
        <w:adjustRightInd w:val="0"/>
        <w:rPr>
          <w:rFonts w:ascii="Arial" w:hAnsi="Arial" w:cs="Arial" w:eastAsiaTheme="minorEastAsia"/>
          <w:color w:val="00000A"/>
        </w:rPr>
      </w:pPr>
      <w:r>
        <w:rPr>
          <w:rFonts w:ascii="Arial" w:hAnsi="Arial" w:eastAsia="ArialMT" w:cs="Arial"/>
          <w:color w:val="00000A"/>
        </w:rPr>
        <w:t xml:space="preserve">Technical File Identification Number: </w:t>
      </w:r>
      <w:r>
        <w:rPr>
          <w:rFonts w:ascii="Arial" w:hAnsi="Arial" w:eastAsia="ArialMT" w:cs="Arial"/>
          <w:color w:val="004587"/>
        </w:rPr>
        <w:t>N/A</w:t>
      </w:r>
    </w:p>
    <w:p>
      <w:pPr>
        <w:autoSpaceDE w:val="0"/>
        <w:autoSpaceDN w:val="0"/>
        <w:adjustRightInd w:val="0"/>
        <w:rPr>
          <w:rFonts w:ascii="Arial" w:hAnsi="Arial" w:cs="Arial" w:eastAsiaTheme="minorEastAsia"/>
          <w:color w:val="00000A"/>
        </w:rPr>
      </w:pPr>
      <w:r>
        <w:rPr>
          <w:rFonts w:ascii="Arial" w:hAnsi="Arial" w:eastAsia="ArialMT" w:cs="Arial"/>
          <w:color w:val="00000A"/>
        </w:rPr>
        <w:t>8. Where applicable, description of accessories and components, including software, which allow the radio equipment to operate as intended and covered by the EU declaration of conformity: User instructions are provided in the User Manual. The Software and Hardware versions are specified above.</w:t>
      </w:r>
    </w:p>
    <w:p>
      <w:pPr>
        <w:autoSpaceDE w:val="0"/>
        <w:autoSpaceDN w:val="0"/>
        <w:adjustRightInd w:val="0"/>
        <w:rPr>
          <w:rFonts w:ascii="Arial" w:hAnsi="Arial" w:eastAsia="ArialMT" w:cs="Arial"/>
          <w:color w:val="00000A"/>
        </w:rPr>
      </w:pPr>
      <w:r>
        <w:rPr>
          <w:rFonts w:ascii="Arial" w:hAnsi="Arial" w:eastAsia="ArialMT" w:cs="Arial"/>
          <w:color w:val="00000A"/>
        </w:rPr>
        <w:t>9. Additional information:</w:t>
      </w:r>
    </w:p>
    <w:p>
      <w:pPr>
        <w:autoSpaceDE w:val="0"/>
        <w:autoSpaceDN w:val="0"/>
        <w:adjustRightInd w:val="0"/>
        <w:rPr>
          <w:rFonts w:ascii="Arial" w:hAnsi="Arial" w:eastAsia="ArialMT" w:cs="Arial"/>
          <w:color w:val="00000A"/>
        </w:rPr>
      </w:pPr>
      <w:r>
        <w:rPr>
          <w:rFonts w:ascii="Arial" w:hAnsi="Arial" w:eastAsia="ArialMT" w:cs="Arial"/>
          <w:color w:val="00000A"/>
        </w:rPr>
        <w:t>Referring to Article 10.2 of the Directive, this equipment is so constructed that it can be operated in all Member States, without infringing applicable requirements on the use of radio spectrum.</w:t>
      </w:r>
    </w:p>
    <w:p>
      <w:pPr>
        <w:autoSpaceDE w:val="0"/>
        <w:autoSpaceDN w:val="0"/>
        <w:adjustRightInd w:val="0"/>
        <w:rPr>
          <w:rFonts w:ascii="Arial" w:hAnsi="Arial" w:cs="Arial" w:eastAsiaTheme="minorEastAsia"/>
          <w:color w:val="00000A"/>
        </w:rPr>
      </w:pPr>
      <w:r>
        <w:rPr>
          <w:rFonts w:ascii="Arial" w:hAnsi="Arial" w:eastAsia="ArialMT" w:cs="Arial"/>
          <w:color w:val="00000A"/>
        </w:rPr>
        <w:t>Referring to Article 10.10 of the Directive, there are no restrictions on putting this equipment into service or of requirements for authorization of use. Please refer to the User Manual for details.</w:t>
      </w:r>
    </w:p>
    <w:p>
      <w:pPr>
        <w:autoSpaceDE w:val="0"/>
        <w:autoSpaceDN w:val="0"/>
        <w:adjustRightInd w:val="0"/>
        <w:rPr>
          <w:rFonts w:ascii="Arial" w:hAnsi="Arial" w:cs="Arial" w:eastAsiaTheme="minorEastAsia"/>
          <w:color w:val="00000A"/>
        </w:rPr>
      </w:pPr>
      <w:r>
        <w:rPr>
          <w:rFonts w:ascii="Arial" w:hAnsi="Arial" w:eastAsia="ArialMT" w:cs="Arial"/>
          <w:color w:val="00000A"/>
        </w:rPr>
        <w:t xml:space="preserve">On behalf of:  </w:t>
      </w:r>
    </w:p>
    <w:p>
      <w:pPr>
        <w:spacing w:line="360" w:lineRule="auto"/>
        <w:rPr>
          <w:rFonts w:ascii="Arial" w:hAnsi="Arial" w:eastAsia="ArialMT" w:cs="Arial"/>
          <w:color w:val="004587"/>
        </w:rPr>
      </w:pPr>
      <w:r>
        <w:rPr>
          <w:rFonts w:ascii="Arial" w:hAnsi="Arial" w:eastAsia="ArialMT" w:cs="Arial"/>
        </w:rPr>
        <w:t>Manufacturer:</w:t>
      </w:r>
      <w:r>
        <w:rPr>
          <w:rFonts w:hint="eastAsia" w:ascii="Arial" w:hAnsi="Arial" w:cs="Arial" w:eastAsiaTheme="minorEastAsia"/>
        </w:rPr>
        <w:t xml:space="preserve"> </w:t>
      </w:r>
      <w:r>
        <w:rPr>
          <w:rFonts w:hint="eastAsia" w:ascii="Arial" w:hAnsi="Arial" w:eastAsia="ArialMT" w:cs="Arial"/>
          <w:color w:val="004587"/>
        </w:rPr>
        <w:t>INFINIX MOBILITY LIMITED</w:t>
      </w:r>
      <w:r>
        <w:rPr>
          <w:rFonts w:ascii="Arial" w:hAnsi="Arial" w:eastAsia="ArialMT" w:cs="Arial"/>
          <w:color w:val="004587"/>
        </w:rPr>
        <w:t>.</w:t>
      </w:r>
    </w:p>
    <w:p>
      <w:pPr>
        <w:autoSpaceDE w:val="0"/>
        <w:autoSpaceDN w:val="0"/>
        <w:adjustRightInd w:val="0"/>
        <w:ind w:left="945" w:hanging="945" w:hangingChars="450"/>
        <w:rPr>
          <w:rFonts w:ascii="Arial" w:hAnsi="Arial" w:cs="Arial"/>
          <w:color w:val="004587"/>
        </w:rPr>
      </w:pPr>
      <w:r>
        <w:rPr>
          <w:rFonts w:hint="eastAsia" w:ascii="Arial" w:hAnsi="Arial" w:cs="Arial"/>
        </w:rPr>
        <w:t>A</w:t>
      </w:r>
      <w:r>
        <w:rPr>
          <w:rFonts w:ascii="Arial" w:hAnsi="Arial" w:eastAsia="ArialMT" w:cs="Arial"/>
        </w:rPr>
        <w:t>ddress:</w:t>
      </w:r>
      <w:r>
        <w:rPr>
          <w:rFonts w:hint="eastAsia" w:ascii="Arial" w:hAnsi="Arial" w:cs="Arial" w:eastAsiaTheme="minorEastAsia"/>
        </w:rPr>
        <w:t xml:space="preserve"> </w:t>
      </w:r>
      <w:r>
        <w:rPr>
          <w:rFonts w:hint="eastAsia" w:ascii="Arial" w:hAnsi="Arial" w:eastAsia="ArialMT" w:cs="Arial"/>
          <w:color w:val="004587"/>
        </w:rPr>
        <w:t>FLAT N 16/F BLOCK B UNIVERSAL INDUSTRIAL CENTRE 19-25 SHAN MEI STREET FOTAN NT HONGKONG</w:t>
      </w:r>
    </w:p>
    <w:p>
      <w:pPr>
        <w:autoSpaceDE w:val="0"/>
        <w:autoSpaceDN w:val="0"/>
        <w:adjustRightInd w:val="0"/>
        <w:rPr>
          <w:rFonts w:ascii="Arial" w:hAnsi="Arial" w:eastAsia="ArialMT" w:cs="Arial"/>
          <w:color w:val="00000A"/>
        </w:rPr>
      </w:pPr>
    </w:p>
    <w:p>
      <w:pPr>
        <w:autoSpaceDE w:val="0"/>
        <w:autoSpaceDN w:val="0"/>
        <w:adjustRightInd w:val="0"/>
        <w:rPr>
          <w:rFonts w:ascii="Arial" w:hAnsi="Arial" w:cs="Arial" w:eastAsiaTheme="minorEastAsia"/>
          <w:color w:val="004587"/>
        </w:rPr>
      </w:pPr>
      <w:r>
        <w:rPr>
          <w:rFonts w:ascii="Arial" w:hAnsi="Arial" w:eastAsia="ArialMT" w:cs="Arial"/>
          <w:color w:val="00000A"/>
        </w:rPr>
        <w:t>(place and date of issue):</w:t>
      </w:r>
      <w:r>
        <w:rPr>
          <w:rFonts w:hint="eastAsia" w:ascii="Arial" w:hAnsi="Arial" w:eastAsia="ArialMT" w:cs="Arial"/>
          <w:color w:val="004587"/>
        </w:rPr>
        <w:t>Shenzhen</w:t>
      </w:r>
      <w:r>
        <w:rPr>
          <w:rFonts w:ascii="Arial" w:hAnsi="Arial" w:eastAsia="ArialMT" w:cs="Arial"/>
          <w:color w:val="004587"/>
        </w:rPr>
        <w:t>, 20</w:t>
      </w:r>
      <w:r>
        <w:rPr>
          <w:rFonts w:hint="eastAsia" w:ascii="Arial" w:hAnsi="Arial" w:eastAsia="ArialMT" w:cs="Arial"/>
          <w:color w:val="004587"/>
        </w:rPr>
        <w:t>2</w:t>
      </w:r>
      <w:r>
        <w:rPr>
          <w:rFonts w:hint="eastAsia" w:ascii="Arial" w:hAnsi="Arial" w:cs="Arial"/>
          <w:color w:val="004587"/>
        </w:rPr>
        <w:t>3</w:t>
      </w:r>
      <w:r>
        <w:rPr>
          <w:rFonts w:hint="eastAsia" w:ascii="Arial" w:hAnsi="Arial" w:cs="Arial" w:eastAsiaTheme="minorEastAsia"/>
          <w:color w:val="004587"/>
        </w:rPr>
        <w:t>-11-28</w:t>
      </w:r>
    </w:p>
    <w:p>
      <w:pPr>
        <w:autoSpaceDE w:val="0"/>
        <w:autoSpaceDN w:val="0"/>
        <w:adjustRightInd w:val="0"/>
        <w:rPr>
          <w:rFonts w:ascii="Arial" w:hAnsi="Arial" w:eastAsia="ArialMT" w:cs="Arial"/>
          <w:color w:val="004587"/>
        </w:rPr>
      </w:pPr>
      <w:r>
        <w:rPr>
          <w:rFonts w:ascii="Arial" w:hAnsi="Arial" w:eastAsia="ArialMT" w:cs="Arial"/>
          <w:color w:val="00000A"/>
        </w:rPr>
        <w:t>(name, function):</w:t>
      </w:r>
      <w:r>
        <w:rPr>
          <w:rFonts w:ascii="Arial" w:hAnsi="Arial" w:eastAsia="ArialMT" w:cs="Arial"/>
          <w:color w:val="004587"/>
        </w:rPr>
        <w:t xml:space="preserve"> </w:t>
      </w:r>
      <w:r>
        <w:rPr>
          <w:rFonts w:hint="eastAsia" w:ascii="Arial" w:hAnsi="Arial" w:cs="Arial"/>
          <w:color w:val="004587"/>
          <w:lang w:val="en-US" w:eastAsia="zh-CN"/>
        </w:rPr>
        <w:t>Daozhuang</w:t>
      </w:r>
      <w:r>
        <w:rPr>
          <w:rFonts w:ascii="Arial" w:hAnsi="Arial" w:eastAsia="ArialMT" w:cs="Arial"/>
          <w:color w:val="004587"/>
        </w:rPr>
        <w:t>.</w:t>
      </w:r>
      <w:r>
        <w:rPr>
          <w:rFonts w:hint="eastAsia" w:ascii="Arial" w:hAnsi="Arial" w:cs="Arial"/>
          <w:color w:val="004587"/>
          <w:lang w:val="en-US" w:eastAsia="zh-CN"/>
        </w:rPr>
        <w:t>Yang</w:t>
      </w:r>
      <w:r>
        <w:rPr>
          <w:rFonts w:ascii="Arial" w:hAnsi="Arial" w:eastAsia="ArialMT" w:cs="Arial"/>
          <w:color w:val="004587"/>
        </w:rPr>
        <w:t xml:space="preserve"> / Manager</w:t>
      </w:r>
      <w:bookmarkStart w:id="0" w:name="_GoBack"/>
      <w:bookmarkEnd w:id="0"/>
    </w:p>
    <w:p>
      <w:pPr>
        <w:autoSpaceDE w:val="0"/>
        <w:autoSpaceDN w:val="0"/>
        <w:adjustRightInd w:val="0"/>
        <w:rPr>
          <w:rFonts w:ascii="Arial" w:hAnsi="Arial" w:eastAsia="ArialMT" w:cs="Arial"/>
          <w:color w:val="00000A"/>
        </w:rPr>
      </w:pPr>
    </w:p>
    <w:p>
      <w:pPr>
        <w:autoSpaceDE w:val="0"/>
        <w:autoSpaceDN w:val="0"/>
        <w:adjustRightInd w:val="0"/>
        <w:rPr>
          <w:rFonts w:ascii="Arial" w:hAnsi="Arial" w:cs="Arial" w:eastAsiaTheme="minorEastAsia"/>
          <w:color w:val="00000A"/>
        </w:rPr>
      </w:pPr>
      <w:r>
        <w:rPr>
          <w:rFonts w:ascii="Arial" w:hAnsi="Arial" w:eastAsia="ArialMT" w:cs="Arial"/>
          <w:color w:val="00000A"/>
        </w:rPr>
        <w:t xml:space="preserve">(signature): </w:t>
      </w:r>
      <w:r>
        <w:drawing>
          <wp:inline distT="0" distB="0" distL="114300" distR="114300">
            <wp:extent cx="1295400" cy="369570"/>
            <wp:effectExtent l="0" t="0" r="0" b="1143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4"/>
                    <a:stretch>
                      <a:fillRect/>
                    </a:stretch>
                  </pic:blipFill>
                  <pic:spPr>
                    <a:xfrm>
                      <a:off x="0" y="0"/>
                      <a:ext cx="1295400" cy="369570"/>
                    </a:xfrm>
                    <a:prstGeom prst="rect">
                      <a:avLst/>
                    </a:prstGeom>
                    <a:noFill/>
                    <a:ln>
                      <a:noFill/>
                    </a:ln>
                  </pic:spPr>
                </pic:pic>
              </a:graphicData>
            </a:graphic>
          </wp:inline>
        </w:drawing>
      </w:r>
    </w:p>
    <w:p>
      <w:pPr>
        <w:autoSpaceDE w:val="0"/>
        <w:autoSpaceDN w:val="0"/>
        <w:adjustRightInd w:val="0"/>
        <w:rPr>
          <w:rFonts w:ascii="Arial" w:hAnsi="Arial" w:cs="Arial" w:eastAsiaTheme="minorEastAsia"/>
          <w:color w:val="00000A"/>
        </w:rPr>
      </w:pPr>
      <w:r>
        <w:rPr>
          <w:rFonts w:ascii="Arial" w:hAnsi="Arial" w:cs="Arial" w:eastAsiaTheme="minorEastAsia"/>
          <w:color w:val="00000A"/>
        </w:rPr>
        <w:t>(Name and signature of person responsible)</w:t>
      </w:r>
    </w:p>
    <w:sectPr>
      <w:pgSz w:w="11906" w:h="16838"/>
      <w:pgMar w:top="1440" w:right="1800" w:bottom="1440" w:left="180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MingLiU">
    <w:altName w:val="PMingLiU-ExtB"/>
    <w:panose1 w:val="02010609000101010101"/>
    <w:charset w:val="88"/>
    <w:family w:val="modern"/>
    <w:pitch w:val="default"/>
    <w:sig w:usb0="00000000" w:usb1="00000000" w:usb2="00000010" w:usb3="00000000" w:csb0="00100000" w:csb1="00000000"/>
  </w:font>
  <w:font w:name="PMingLiU-ExtB">
    <w:panose1 w:val="02020500000000000000"/>
    <w:charset w:val="88"/>
    <w:family w:val="auto"/>
    <w:pitch w:val="default"/>
    <w:sig w:usb0="8000002F" w:usb1="02000008" w:usb2="00000000" w:usb3="00000000" w:csb0="00100001" w:csb1="00000000"/>
  </w:font>
  <w:font w:name="Helvetica Neue">
    <w:altName w:val="Sylfaen"/>
    <w:panose1 w:val="00000000000000000000"/>
    <w:charset w:val="00"/>
    <w:family w:val="auto"/>
    <w:pitch w:val="default"/>
    <w:sig w:usb0="00000000" w:usb1="00000000" w:usb2="00000010" w:usb3="00000000" w:csb0="00000001" w:csb1="00000000"/>
  </w:font>
  <w:font w:name="Sylfaen">
    <w:panose1 w:val="010A0502050306030303"/>
    <w:charset w:val="00"/>
    <w:family w:val="auto"/>
    <w:pitch w:val="default"/>
    <w:sig w:usb0="04000687" w:usb1="00000000" w:usb2="00000000" w:usb3="00000000" w:csb0="2000009F" w:csb1="00000000"/>
  </w:font>
  <w:font w:name="Arial Narrow">
    <w:panose1 w:val="020B0606020202030204"/>
    <w:charset w:val="00"/>
    <w:family w:val="swiss"/>
    <w:pitch w:val="default"/>
    <w:sig w:usb0="00000287" w:usb1="00000800" w:usb2="00000000" w:usb3="00000000" w:csb0="2000009F" w:csb1="DFD70000"/>
  </w:font>
  <w:font w:name="ArialMT">
    <w:altName w:val="Times New Roman"/>
    <w:panose1 w:val="00000000000000000000"/>
    <w:charset w:val="80"/>
    <w:family w:val="auto"/>
    <w:pitch w:val="default"/>
    <w:sig w:usb0="00000000" w:usb1="00000000" w:usb2="00000010" w:usb3="00000000" w:csb0="00020000" w:csb1="00000000"/>
  </w:font>
  <w:font w:name="Arial Regular">
    <w:altName w:val="Times New Roman"/>
    <w:panose1 w:val="00000000000000000000"/>
    <w:charset w:val="00"/>
    <w:family w:val="auto"/>
    <w:pitch w:val="default"/>
    <w:sig w:usb0="00000000" w:usb1="00000000" w:usb2="00000001" w:usb3="00000000" w:csb0="400001BF" w:csb1="DFF70000"/>
  </w:font>
  <w:font w:name="Tahoma">
    <w:panose1 w:val="020B0604030504040204"/>
    <w:charset w:val="00"/>
    <w:family w:val="swiss"/>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62BCC0"/>
    <w:multiLevelType w:val="singleLevel"/>
    <w:tmpl w:val="5B62BCC0"/>
    <w:lvl w:ilvl="0" w:tentative="0">
      <w:start w:val="6"/>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doNotCompress"/>
  <w:compat>
    <w:doNotExpandShiftReturn/>
    <w:doNotWrapTextWithPunct/>
    <w:doNotUseEastAsianBreakRules/>
    <w:useFELayout/>
    <w:doNotUseIndentAsNumberingTabStop/>
    <w:useAltKinsokuLineBreakRules/>
    <w:splitPgBreakAndParaMark/>
    <w:compatSetting w:name="compatibilityMode" w:uri="http://schemas.microsoft.com/office/word" w:val="12"/>
  </w:compat>
  <w:docVars>
    <w:docVar w:name="commondata" w:val="eyJoZGlkIjoiOGNjODJhYTEwOWNhZDViMTk5ZDc4NjE0ZjFkNTc3YTEifQ=="/>
  </w:docVars>
  <w:rsids>
    <w:rsidRoot w:val="008F620E"/>
    <w:rsid w:val="00010341"/>
    <w:rsid w:val="000110DE"/>
    <w:rsid w:val="0001713F"/>
    <w:rsid w:val="00026078"/>
    <w:rsid w:val="00044960"/>
    <w:rsid w:val="000461FF"/>
    <w:rsid w:val="0006363A"/>
    <w:rsid w:val="00064052"/>
    <w:rsid w:val="000648FC"/>
    <w:rsid w:val="000657AA"/>
    <w:rsid w:val="00066C09"/>
    <w:rsid w:val="00083A69"/>
    <w:rsid w:val="0008745E"/>
    <w:rsid w:val="0009422F"/>
    <w:rsid w:val="000C606A"/>
    <w:rsid w:val="000E1042"/>
    <w:rsid w:val="000E2791"/>
    <w:rsid w:val="000F2E22"/>
    <w:rsid w:val="000F3F26"/>
    <w:rsid w:val="00101733"/>
    <w:rsid w:val="001238E7"/>
    <w:rsid w:val="001248B7"/>
    <w:rsid w:val="001265AB"/>
    <w:rsid w:val="001349D8"/>
    <w:rsid w:val="00136D57"/>
    <w:rsid w:val="00137B5D"/>
    <w:rsid w:val="00145449"/>
    <w:rsid w:val="00145670"/>
    <w:rsid w:val="00151406"/>
    <w:rsid w:val="00172B62"/>
    <w:rsid w:val="0018124B"/>
    <w:rsid w:val="001A42A6"/>
    <w:rsid w:val="001C4894"/>
    <w:rsid w:val="001D61BC"/>
    <w:rsid w:val="001E541F"/>
    <w:rsid w:val="00206051"/>
    <w:rsid w:val="002100A0"/>
    <w:rsid w:val="00210938"/>
    <w:rsid w:val="00240681"/>
    <w:rsid w:val="002434D5"/>
    <w:rsid w:val="00245383"/>
    <w:rsid w:val="00247273"/>
    <w:rsid w:val="00253DDA"/>
    <w:rsid w:val="002551B8"/>
    <w:rsid w:val="00257AFE"/>
    <w:rsid w:val="00257C5B"/>
    <w:rsid w:val="00270263"/>
    <w:rsid w:val="00276AA6"/>
    <w:rsid w:val="00285225"/>
    <w:rsid w:val="0028720A"/>
    <w:rsid w:val="00287DC9"/>
    <w:rsid w:val="002A2173"/>
    <w:rsid w:val="002A7918"/>
    <w:rsid w:val="002B60A8"/>
    <w:rsid w:val="002C6A61"/>
    <w:rsid w:val="002C7ACD"/>
    <w:rsid w:val="002C7D1F"/>
    <w:rsid w:val="002D72E5"/>
    <w:rsid w:val="002E1DFF"/>
    <w:rsid w:val="002E7543"/>
    <w:rsid w:val="002F2E40"/>
    <w:rsid w:val="002F3038"/>
    <w:rsid w:val="00301A78"/>
    <w:rsid w:val="00313F44"/>
    <w:rsid w:val="00323B29"/>
    <w:rsid w:val="00353C7A"/>
    <w:rsid w:val="00364FF0"/>
    <w:rsid w:val="0038329C"/>
    <w:rsid w:val="0038689D"/>
    <w:rsid w:val="003A141C"/>
    <w:rsid w:val="003A6FE0"/>
    <w:rsid w:val="003C26BA"/>
    <w:rsid w:val="003D7503"/>
    <w:rsid w:val="003E2757"/>
    <w:rsid w:val="003F650C"/>
    <w:rsid w:val="00414CBA"/>
    <w:rsid w:val="004222F1"/>
    <w:rsid w:val="00437BE0"/>
    <w:rsid w:val="00446AB0"/>
    <w:rsid w:val="00453A44"/>
    <w:rsid w:val="0045519F"/>
    <w:rsid w:val="0047358E"/>
    <w:rsid w:val="00483C2A"/>
    <w:rsid w:val="00484375"/>
    <w:rsid w:val="00496F1A"/>
    <w:rsid w:val="004B78A3"/>
    <w:rsid w:val="004B7DAB"/>
    <w:rsid w:val="004C08A8"/>
    <w:rsid w:val="004C1C97"/>
    <w:rsid w:val="004C3FBC"/>
    <w:rsid w:val="004D03BB"/>
    <w:rsid w:val="004D2402"/>
    <w:rsid w:val="004D4112"/>
    <w:rsid w:val="004D67B9"/>
    <w:rsid w:val="004D7AC4"/>
    <w:rsid w:val="004E2631"/>
    <w:rsid w:val="00500131"/>
    <w:rsid w:val="00503812"/>
    <w:rsid w:val="00503C4A"/>
    <w:rsid w:val="00505208"/>
    <w:rsid w:val="00512404"/>
    <w:rsid w:val="00521D2E"/>
    <w:rsid w:val="00535017"/>
    <w:rsid w:val="00542624"/>
    <w:rsid w:val="0054410B"/>
    <w:rsid w:val="00555137"/>
    <w:rsid w:val="005B3B74"/>
    <w:rsid w:val="005B6935"/>
    <w:rsid w:val="005C191E"/>
    <w:rsid w:val="005C2242"/>
    <w:rsid w:val="005C66AC"/>
    <w:rsid w:val="005E619F"/>
    <w:rsid w:val="005F3F8C"/>
    <w:rsid w:val="005F5BDD"/>
    <w:rsid w:val="00606A33"/>
    <w:rsid w:val="00615E42"/>
    <w:rsid w:val="00621E0F"/>
    <w:rsid w:val="00647C2F"/>
    <w:rsid w:val="00654D04"/>
    <w:rsid w:val="006635C9"/>
    <w:rsid w:val="0066697B"/>
    <w:rsid w:val="00673110"/>
    <w:rsid w:val="00681758"/>
    <w:rsid w:val="00681FDE"/>
    <w:rsid w:val="00684C86"/>
    <w:rsid w:val="00690A6A"/>
    <w:rsid w:val="00692EE7"/>
    <w:rsid w:val="006A0E8E"/>
    <w:rsid w:val="006A5823"/>
    <w:rsid w:val="006A588D"/>
    <w:rsid w:val="006A7AC0"/>
    <w:rsid w:val="006B0825"/>
    <w:rsid w:val="006B38FE"/>
    <w:rsid w:val="006C00EE"/>
    <w:rsid w:val="006C0CE1"/>
    <w:rsid w:val="006D7B4C"/>
    <w:rsid w:val="006D7E62"/>
    <w:rsid w:val="006F0412"/>
    <w:rsid w:val="007531B8"/>
    <w:rsid w:val="007725AE"/>
    <w:rsid w:val="007821D8"/>
    <w:rsid w:val="00787BB5"/>
    <w:rsid w:val="00796962"/>
    <w:rsid w:val="007A61E5"/>
    <w:rsid w:val="007A6F13"/>
    <w:rsid w:val="007B7037"/>
    <w:rsid w:val="007C2705"/>
    <w:rsid w:val="007C3353"/>
    <w:rsid w:val="007C4CCC"/>
    <w:rsid w:val="007D1F5C"/>
    <w:rsid w:val="007D5C7A"/>
    <w:rsid w:val="007F15A0"/>
    <w:rsid w:val="007F2FE5"/>
    <w:rsid w:val="00800717"/>
    <w:rsid w:val="00801C4A"/>
    <w:rsid w:val="00804CD1"/>
    <w:rsid w:val="00836736"/>
    <w:rsid w:val="00850968"/>
    <w:rsid w:val="008634EF"/>
    <w:rsid w:val="00867FFD"/>
    <w:rsid w:val="00875194"/>
    <w:rsid w:val="008818F5"/>
    <w:rsid w:val="00886112"/>
    <w:rsid w:val="00890E16"/>
    <w:rsid w:val="00896738"/>
    <w:rsid w:val="008A0245"/>
    <w:rsid w:val="008A0DFE"/>
    <w:rsid w:val="008A107F"/>
    <w:rsid w:val="008A5720"/>
    <w:rsid w:val="008A6E8B"/>
    <w:rsid w:val="008B01F2"/>
    <w:rsid w:val="008B02C2"/>
    <w:rsid w:val="008B2FA4"/>
    <w:rsid w:val="008C23E7"/>
    <w:rsid w:val="008D7714"/>
    <w:rsid w:val="008E0F09"/>
    <w:rsid w:val="008E3172"/>
    <w:rsid w:val="008E6A6C"/>
    <w:rsid w:val="008F620E"/>
    <w:rsid w:val="009050D6"/>
    <w:rsid w:val="00911E7C"/>
    <w:rsid w:val="00912207"/>
    <w:rsid w:val="00914CC2"/>
    <w:rsid w:val="00914D00"/>
    <w:rsid w:val="009439BF"/>
    <w:rsid w:val="009531C3"/>
    <w:rsid w:val="00972308"/>
    <w:rsid w:val="009747E0"/>
    <w:rsid w:val="00977673"/>
    <w:rsid w:val="009872E2"/>
    <w:rsid w:val="009974CD"/>
    <w:rsid w:val="009A228A"/>
    <w:rsid w:val="009C3F9F"/>
    <w:rsid w:val="009F1E90"/>
    <w:rsid w:val="00A17491"/>
    <w:rsid w:val="00A31B11"/>
    <w:rsid w:val="00A3607D"/>
    <w:rsid w:val="00A4164C"/>
    <w:rsid w:val="00A55C61"/>
    <w:rsid w:val="00A73830"/>
    <w:rsid w:val="00A769C0"/>
    <w:rsid w:val="00AA49AC"/>
    <w:rsid w:val="00AA5150"/>
    <w:rsid w:val="00AB0C4D"/>
    <w:rsid w:val="00AC28CA"/>
    <w:rsid w:val="00AF1FC4"/>
    <w:rsid w:val="00B009FB"/>
    <w:rsid w:val="00B01C5F"/>
    <w:rsid w:val="00B10B8E"/>
    <w:rsid w:val="00B25E45"/>
    <w:rsid w:val="00B372CE"/>
    <w:rsid w:val="00B54A39"/>
    <w:rsid w:val="00B65B3C"/>
    <w:rsid w:val="00B769AD"/>
    <w:rsid w:val="00B82EDB"/>
    <w:rsid w:val="00B935B1"/>
    <w:rsid w:val="00BA137E"/>
    <w:rsid w:val="00BA3C33"/>
    <w:rsid w:val="00BA49F1"/>
    <w:rsid w:val="00BB4D23"/>
    <w:rsid w:val="00BC13B4"/>
    <w:rsid w:val="00BC4448"/>
    <w:rsid w:val="00BD4140"/>
    <w:rsid w:val="00C013ED"/>
    <w:rsid w:val="00C02F55"/>
    <w:rsid w:val="00C1072B"/>
    <w:rsid w:val="00C11350"/>
    <w:rsid w:val="00C121AA"/>
    <w:rsid w:val="00C23B0E"/>
    <w:rsid w:val="00C42D18"/>
    <w:rsid w:val="00C47DA3"/>
    <w:rsid w:val="00C83AD7"/>
    <w:rsid w:val="00C8641E"/>
    <w:rsid w:val="00C9073D"/>
    <w:rsid w:val="00CA7D42"/>
    <w:rsid w:val="00CC6C96"/>
    <w:rsid w:val="00CD453B"/>
    <w:rsid w:val="00CE2D1A"/>
    <w:rsid w:val="00CE48F4"/>
    <w:rsid w:val="00CF0942"/>
    <w:rsid w:val="00CF37DD"/>
    <w:rsid w:val="00D2706B"/>
    <w:rsid w:val="00D2797C"/>
    <w:rsid w:val="00D346AF"/>
    <w:rsid w:val="00D35E6B"/>
    <w:rsid w:val="00D41F31"/>
    <w:rsid w:val="00D578FE"/>
    <w:rsid w:val="00D65046"/>
    <w:rsid w:val="00D72BFF"/>
    <w:rsid w:val="00D83EE3"/>
    <w:rsid w:val="00D95830"/>
    <w:rsid w:val="00DC0A84"/>
    <w:rsid w:val="00DD4BE2"/>
    <w:rsid w:val="00DD5449"/>
    <w:rsid w:val="00DE3206"/>
    <w:rsid w:val="00DE5707"/>
    <w:rsid w:val="00E0594B"/>
    <w:rsid w:val="00E06851"/>
    <w:rsid w:val="00E10B1B"/>
    <w:rsid w:val="00E15CDF"/>
    <w:rsid w:val="00E369F1"/>
    <w:rsid w:val="00E47CD6"/>
    <w:rsid w:val="00E5395B"/>
    <w:rsid w:val="00E64513"/>
    <w:rsid w:val="00E85208"/>
    <w:rsid w:val="00EA106E"/>
    <w:rsid w:val="00EC5A8F"/>
    <w:rsid w:val="00EE2203"/>
    <w:rsid w:val="00F024F0"/>
    <w:rsid w:val="00F052D2"/>
    <w:rsid w:val="00F103AE"/>
    <w:rsid w:val="00F14EAF"/>
    <w:rsid w:val="00F26B8F"/>
    <w:rsid w:val="00F6508C"/>
    <w:rsid w:val="00F828D2"/>
    <w:rsid w:val="00FE0034"/>
    <w:rsid w:val="00FE03C7"/>
    <w:rsid w:val="00FE41E1"/>
    <w:rsid w:val="00FF1AD5"/>
    <w:rsid w:val="01910A08"/>
    <w:rsid w:val="028C04B0"/>
    <w:rsid w:val="04183660"/>
    <w:rsid w:val="0552326F"/>
    <w:rsid w:val="066D0EB0"/>
    <w:rsid w:val="06936FD0"/>
    <w:rsid w:val="08E137E5"/>
    <w:rsid w:val="0AC04A07"/>
    <w:rsid w:val="0B9A0128"/>
    <w:rsid w:val="0BAE28FD"/>
    <w:rsid w:val="0DDA7292"/>
    <w:rsid w:val="0E30378F"/>
    <w:rsid w:val="0E774905"/>
    <w:rsid w:val="0EE032A2"/>
    <w:rsid w:val="0FC93A62"/>
    <w:rsid w:val="10086132"/>
    <w:rsid w:val="10A95BC9"/>
    <w:rsid w:val="12157250"/>
    <w:rsid w:val="123C49C0"/>
    <w:rsid w:val="12C0739F"/>
    <w:rsid w:val="16B25250"/>
    <w:rsid w:val="172E2D4D"/>
    <w:rsid w:val="180D1DE1"/>
    <w:rsid w:val="18470F2D"/>
    <w:rsid w:val="195943A1"/>
    <w:rsid w:val="195F1AEC"/>
    <w:rsid w:val="198E2D1F"/>
    <w:rsid w:val="1AF02C00"/>
    <w:rsid w:val="1C155B38"/>
    <w:rsid w:val="1D0D71F4"/>
    <w:rsid w:val="1D382F46"/>
    <w:rsid w:val="1D8316F5"/>
    <w:rsid w:val="1DB65BE6"/>
    <w:rsid w:val="1EA75C4F"/>
    <w:rsid w:val="20430BE9"/>
    <w:rsid w:val="2088482B"/>
    <w:rsid w:val="23D305B4"/>
    <w:rsid w:val="24BF7413"/>
    <w:rsid w:val="24DE5AE5"/>
    <w:rsid w:val="27632EDF"/>
    <w:rsid w:val="276A1DEB"/>
    <w:rsid w:val="279341C5"/>
    <w:rsid w:val="285C6258"/>
    <w:rsid w:val="2B620B9B"/>
    <w:rsid w:val="2B697C68"/>
    <w:rsid w:val="2BEB6DE3"/>
    <w:rsid w:val="2BEE61B2"/>
    <w:rsid w:val="2CED15AB"/>
    <w:rsid w:val="2D1B6FAC"/>
    <w:rsid w:val="2FE61F72"/>
    <w:rsid w:val="30F43B14"/>
    <w:rsid w:val="322E586C"/>
    <w:rsid w:val="326D4698"/>
    <w:rsid w:val="32F24574"/>
    <w:rsid w:val="33821666"/>
    <w:rsid w:val="34A37E41"/>
    <w:rsid w:val="351F3659"/>
    <w:rsid w:val="35327830"/>
    <w:rsid w:val="35505F08"/>
    <w:rsid w:val="36394BEF"/>
    <w:rsid w:val="366F53CE"/>
    <w:rsid w:val="367B1E2E"/>
    <w:rsid w:val="36960DCB"/>
    <w:rsid w:val="372337D2"/>
    <w:rsid w:val="375A6BCB"/>
    <w:rsid w:val="37EA2644"/>
    <w:rsid w:val="38B44A00"/>
    <w:rsid w:val="38C4360B"/>
    <w:rsid w:val="39162C77"/>
    <w:rsid w:val="3A0B68A2"/>
    <w:rsid w:val="3B716BD9"/>
    <w:rsid w:val="3C331CC9"/>
    <w:rsid w:val="3C6D4593"/>
    <w:rsid w:val="3CD761C1"/>
    <w:rsid w:val="3D8E34C4"/>
    <w:rsid w:val="3F4D4296"/>
    <w:rsid w:val="3F5D2914"/>
    <w:rsid w:val="3FE931E1"/>
    <w:rsid w:val="40776A3F"/>
    <w:rsid w:val="42E61C5A"/>
    <w:rsid w:val="430D484B"/>
    <w:rsid w:val="437D008B"/>
    <w:rsid w:val="45AE7B35"/>
    <w:rsid w:val="461C1D56"/>
    <w:rsid w:val="46B437B5"/>
    <w:rsid w:val="486F44A0"/>
    <w:rsid w:val="48D316D3"/>
    <w:rsid w:val="49641B2B"/>
    <w:rsid w:val="4AA13E18"/>
    <w:rsid w:val="4AAA7F75"/>
    <w:rsid w:val="4BCA5BD8"/>
    <w:rsid w:val="4C747B8C"/>
    <w:rsid w:val="4D250B3B"/>
    <w:rsid w:val="4EC53142"/>
    <w:rsid w:val="51400EB3"/>
    <w:rsid w:val="51C2081B"/>
    <w:rsid w:val="52B078FA"/>
    <w:rsid w:val="53287B6C"/>
    <w:rsid w:val="54B60AB1"/>
    <w:rsid w:val="555F042F"/>
    <w:rsid w:val="55FB6C83"/>
    <w:rsid w:val="57AA2DFF"/>
    <w:rsid w:val="592F113F"/>
    <w:rsid w:val="5C251E29"/>
    <w:rsid w:val="5C586720"/>
    <w:rsid w:val="5CEE7C31"/>
    <w:rsid w:val="606A3A73"/>
    <w:rsid w:val="60E92BEA"/>
    <w:rsid w:val="61E523AB"/>
    <w:rsid w:val="62F06CE2"/>
    <w:rsid w:val="62F36520"/>
    <w:rsid w:val="65483498"/>
    <w:rsid w:val="668F1B3D"/>
    <w:rsid w:val="66D439F4"/>
    <w:rsid w:val="66F87D8E"/>
    <w:rsid w:val="677671A1"/>
    <w:rsid w:val="677F7431"/>
    <w:rsid w:val="67DA607E"/>
    <w:rsid w:val="68300472"/>
    <w:rsid w:val="68AD09A1"/>
    <w:rsid w:val="6947015A"/>
    <w:rsid w:val="697C6E1B"/>
    <w:rsid w:val="697F75AD"/>
    <w:rsid w:val="69DA57C5"/>
    <w:rsid w:val="69F017D9"/>
    <w:rsid w:val="6AE9771D"/>
    <w:rsid w:val="6C411B2C"/>
    <w:rsid w:val="6C5D623A"/>
    <w:rsid w:val="6D325918"/>
    <w:rsid w:val="6D394EF9"/>
    <w:rsid w:val="6D5361D9"/>
    <w:rsid w:val="6D65467E"/>
    <w:rsid w:val="6D9F2258"/>
    <w:rsid w:val="711327F3"/>
    <w:rsid w:val="7372081D"/>
    <w:rsid w:val="737F4439"/>
    <w:rsid w:val="74532302"/>
    <w:rsid w:val="74C515CD"/>
    <w:rsid w:val="75EA4FE2"/>
    <w:rsid w:val="768076F4"/>
    <w:rsid w:val="76AC5530"/>
    <w:rsid w:val="7715608F"/>
    <w:rsid w:val="776C7C79"/>
    <w:rsid w:val="786D3CA8"/>
    <w:rsid w:val="790740FD"/>
    <w:rsid w:val="79A4194C"/>
    <w:rsid w:val="79CD2C51"/>
    <w:rsid w:val="7A743E80"/>
    <w:rsid w:val="7B2A40DD"/>
    <w:rsid w:val="7BF16337"/>
    <w:rsid w:val="7D5E3029"/>
    <w:rsid w:val="7D814C04"/>
    <w:rsid w:val="7DE70782"/>
    <w:rsid w:val="7E1370A0"/>
    <w:rsid w:val="7E48513C"/>
    <w:rsid w:val="7FFF5E1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sz w:val="21"/>
      <w:szCs w:val="22"/>
      <w:lang w:val="en-US" w:eastAsia="zh-CN" w:bidi="ar-SA"/>
    </w:rPr>
  </w:style>
  <w:style w:type="paragraph" w:styleId="2">
    <w:name w:val="heading 1"/>
    <w:basedOn w:val="1"/>
    <w:next w:val="1"/>
    <w:link w:val="11"/>
    <w:qFormat/>
    <w:uiPriority w:val="0"/>
    <w:pPr>
      <w:keepNext/>
      <w:keepLines/>
      <w:spacing w:before="340" w:after="330" w:line="576" w:lineRule="auto"/>
      <w:outlineLvl w:val="0"/>
    </w:pPr>
    <w:rPr>
      <w:b/>
      <w:kern w:val="44"/>
      <w:sz w:val="44"/>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5"/>
    <w:uiPriority w:val="0"/>
    <w:rPr>
      <w:sz w:val="18"/>
      <w:szCs w:val="18"/>
    </w:rPr>
  </w:style>
  <w:style w:type="paragraph" w:styleId="5">
    <w:name w:val="footer"/>
    <w:basedOn w:val="1"/>
    <w:link w:val="17"/>
    <w:qFormat/>
    <w:uiPriority w:val="0"/>
    <w:pPr>
      <w:tabs>
        <w:tab w:val="center" w:pos="4153"/>
        <w:tab w:val="right" w:pos="8306"/>
      </w:tabs>
      <w:snapToGrid w:val="0"/>
      <w:jc w:val="left"/>
    </w:pPr>
    <w:rPr>
      <w:sz w:val="18"/>
      <w:szCs w:val="18"/>
    </w:rPr>
  </w:style>
  <w:style w:type="paragraph" w:styleId="6">
    <w:name w:val="header"/>
    <w:basedOn w:val="1"/>
    <w:link w:val="16"/>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rPr>
      <w:sz w:val="24"/>
    </w:rPr>
  </w:style>
  <w:style w:type="character" w:styleId="10">
    <w:name w:val="Hyperlink"/>
    <w:basedOn w:val="9"/>
    <w:unhideWhenUsed/>
    <w:uiPriority w:val="0"/>
    <w:rPr>
      <w:color w:val="0000FF" w:themeColor="hyperlink"/>
      <w:u w:val="single"/>
    </w:rPr>
  </w:style>
  <w:style w:type="character" w:customStyle="1" w:styleId="11">
    <w:name w:val="标题 1 Char"/>
    <w:link w:val="2"/>
    <w:qFormat/>
    <w:uiPriority w:val="0"/>
    <w:rPr>
      <w:b/>
      <w:kern w:val="44"/>
      <w:sz w:val="44"/>
    </w:rPr>
  </w:style>
  <w:style w:type="paragraph" w:customStyle="1" w:styleId="12">
    <w:name w:val="样式1"/>
    <w:basedOn w:val="1"/>
    <w:qFormat/>
    <w:uiPriority w:val="0"/>
  </w:style>
  <w:style w:type="paragraph" w:customStyle="1" w:styleId="13">
    <w:name w:val="样式2"/>
    <w:basedOn w:val="1"/>
    <w:qFormat/>
    <w:uiPriority w:val="0"/>
  </w:style>
  <w:style w:type="paragraph" w:styleId="14">
    <w:name w:val="List Paragraph"/>
    <w:basedOn w:val="1"/>
    <w:qFormat/>
    <w:uiPriority w:val="99"/>
    <w:pPr>
      <w:ind w:firstLine="420" w:firstLineChars="200"/>
    </w:pPr>
  </w:style>
  <w:style w:type="character" w:customStyle="1" w:styleId="15">
    <w:name w:val="批注框文本 Char"/>
    <w:basedOn w:val="9"/>
    <w:link w:val="4"/>
    <w:uiPriority w:val="0"/>
    <w:rPr>
      <w:rFonts w:ascii="Calibri" w:hAnsi="Calibri" w:cs="宋体"/>
      <w:sz w:val="18"/>
      <w:szCs w:val="18"/>
    </w:rPr>
  </w:style>
  <w:style w:type="character" w:customStyle="1" w:styleId="16">
    <w:name w:val="页眉 Char"/>
    <w:basedOn w:val="9"/>
    <w:link w:val="6"/>
    <w:qFormat/>
    <w:uiPriority w:val="0"/>
    <w:rPr>
      <w:rFonts w:ascii="Calibri" w:hAnsi="Calibri" w:cs="宋体"/>
      <w:sz w:val="18"/>
      <w:szCs w:val="18"/>
    </w:rPr>
  </w:style>
  <w:style w:type="character" w:customStyle="1" w:styleId="17">
    <w:name w:val="页脚 Char"/>
    <w:basedOn w:val="9"/>
    <w:link w:val="5"/>
    <w:qFormat/>
    <w:uiPriority w:val="0"/>
    <w:rPr>
      <w:rFonts w:ascii="Calibri" w:hAnsi="Calibri" w:cs="宋体"/>
      <w:sz w:val="18"/>
      <w:szCs w:val="18"/>
    </w:rPr>
  </w:style>
  <w:style w:type="character" w:customStyle="1" w:styleId="18">
    <w:name w:val="long_text1"/>
    <w:basedOn w:val="9"/>
    <w:qFormat/>
    <w:uiPriority w:val="0"/>
    <w:rPr>
      <w:rFonts w:cs="Times New Roman"/>
      <w:sz w:val="20"/>
    </w:rPr>
  </w:style>
  <w:style w:type="paragraph" w:customStyle="1" w:styleId="19">
    <w:name w:val="樣式1"/>
    <w:basedOn w:val="1"/>
    <w:qFormat/>
    <w:uiPriority w:val="0"/>
    <w:pPr>
      <w:tabs>
        <w:tab w:val="left" w:pos="426"/>
      </w:tabs>
      <w:adjustRightInd w:val="0"/>
      <w:spacing w:line="360" w:lineRule="atLeast"/>
      <w:textAlignment w:val="baseline"/>
    </w:pPr>
    <w:rPr>
      <w:rFonts w:ascii="Times New Roman" w:hAnsi="Times New Roman" w:eastAsia="MingLiU" w:cs="Times New Roman"/>
      <w:sz w:val="24"/>
      <w:szCs w:val="20"/>
      <w:lang w:eastAsia="zh-TW"/>
    </w:rPr>
  </w:style>
  <w:style w:type="paragraph" w:customStyle="1" w:styleId="20">
    <w:name w:val="列出段落1"/>
    <w:basedOn w:val="1"/>
    <w:qFormat/>
    <w:uiPriority w:val="34"/>
    <w:pPr>
      <w:widowControl/>
      <w:spacing w:after="200" w:line="276" w:lineRule="auto"/>
      <w:ind w:firstLine="420" w:firstLineChars="200"/>
      <w:jc w:val="left"/>
    </w:pPr>
    <w:rPr>
      <w:rFonts w:asciiTheme="minorHAnsi" w:hAnsiTheme="minorHAnsi" w:eastAsiaTheme="minorEastAsia" w:cstheme="minorBidi"/>
      <w:sz w:val="22"/>
    </w:rPr>
  </w:style>
  <w:style w:type="character" w:customStyle="1" w:styleId="21">
    <w:name w:val="Access-Func-exp1 Char"/>
    <w:basedOn w:val="9"/>
    <w:link w:val="22"/>
    <w:qFormat/>
    <w:uiPriority w:val="0"/>
    <w:rPr>
      <w:rFonts w:ascii="Helvetica Neue" w:hAnsi="Helvetica Neue"/>
      <w:shadow/>
      <w:color w:val="000000"/>
      <w:kern w:val="2"/>
      <w:sz w:val="13"/>
      <w:szCs w:val="13"/>
    </w:rPr>
  </w:style>
  <w:style w:type="paragraph" w:customStyle="1" w:styleId="22">
    <w:name w:val="Access-Func-exp1"/>
    <w:basedOn w:val="1"/>
    <w:link w:val="21"/>
    <w:qFormat/>
    <w:uiPriority w:val="0"/>
    <w:pPr>
      <w:snapToGrid w:val="0"/>
      <w:spacing w:before="60" w:after="60"/>
      <w:ind w:left="432" w:right="-39" w:rightChars="-39"/>
    </w:pPr>
    <w:rPr>
      <w:rFonts w:ascii="Helvetica Neue" w:hAnsi="Helvetica Neue" w:cs="Times New Roman"/>
      <w:shadow/>
      <w:color w:val="000000"/>
      <w:kern w:val="2"/>
      <w:sz w:val="13"/>
      <w:szCs w:val="13"/>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Win10NeT.COM</Company>
  <Pages>2</Pages>
  <Words>404</Words>
  <Characters>2450</Characters>
  <Lines>20</Lines>
  <Paragraphs>5</Paragraphs>
  <TotalTime>0</TotalTime>
  <ScaleCrop>false</ScaleCrop>
  <LinksUpToDate>false</LinksUpToDate>
  <CharactersWithSpaces>2849</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2018-04-04T06:19:00Z</dcterms:created>
  <dc:creator>Administrator</dc:creator>
  <cp:lastModifiedBy>huiting.zhu</cp:lastModifiedBy>
  <dcterms:modified xsi:type="dcterms:W3CDTF">2023-12-06T04:09:14Z</dcterms:modified>
  <cp:revision>162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C0C823E7839144B1A2F6B40DCC74E8FB</vt:lpwstr>
  </property>
</Properties>
</file>